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5" w:type="dxa"/>
        <w:jc w:val="center"/>
        <w:tblCellSpacing w:w="0" w:type="dxa"/>
        <w:tblCellMar>
          <w:left w:w="0" w:type="dxa"/>
          <w:right w:w="0" w:type="dxa"/>
        </w:tblCellMar>
        <w:tblLook w:val="0000" w:firstRow="0" w:lastRow="0" w:firstColumn="0" w:lastColumn="0" w:noHBand="0" w:noVBand="0"/>
      </w:tblPr>
      <w:tblGrid>
        <w:gridCol w:w="4296"/>
        <w:gridCol w:w="5799"/>
      </w:tblGrid>
      <w:tr w:rsidR="00742B8D" w:rsidRPr="00C2109B" w14:paraId="05C19BFA" w14:textId="77777777" w:rsidTr="00EA5770">
        <w:trPr>
          <w:tblCellSpacing w:w="0" w:type="dxa"/>
          <w:jc w:val="center"/>
        </w:trPr>
        <w:tc>
          <w:tcPr>
            <w:tcW w:w="4296" w:type="dxa"/>
          </w:tcPr>
          <w:p w14:paraId="02725BC8" w14:textId="77777777" w:rsidR="00742B8D" w:rsidRPr="00C2109B" w:rsidRDefault="00742B8D" w:rsidP="00EA5770">
            <w:pPr>
              <w:spacing w:after="0" w:line="240" w:lineRule="auto"/>
              <w:jc w:val="center"/>
              <w:rPr>
                <w:rFonts w:eastAsia="Times New Roman" w:cs="Times New Roman"/>
                <w:color w:val="000000"/>
                <w:sz w:val="26"/>
                <w:szCs w:val="26"/>
              </w:rPr>
            </w:pPr>
            <w:r w:rsidRPr="00C2109B">
              <w:rPr>
                <w:rFonts w:eastAsia="Times New Roman" w:cs="Times New Roman"/>
                <w:color w:val="000000"/>
                <w:sz w:val="26"/>
                <w:szCs w:val="26"/>
              </w:rPr>
              <w:t>PHÒNG GD&amp;ĐT PHONG ĐIỀN</w:t>
            </w:r>
          </w:p>
          <w:p w14:paraId="7837C2C6" w14:textId="77777777" w:rsidR="00742B8D" w:rsidRPr="00C2109B" w:rsidRDefault="00742B8D" w:rsidP="00EA5770">
            <w:pPr>
              <w:spacing w:after="0" w:line="240" w:lineRule="auto"/>
              <w:jc w:val="center"/>
              <w:rPr>
                <w:rFonts w:eastAsia="Times New Roman" w:cs="Times New Roman"/>
                <w:color w:val="000000"/>
                <w:sz w:val="26"/>
                <w:szCs w:val="26"/>
              </w:rPr>
            </w:pPr>
            <w:r w:rsidRPr="00C2109B">
              <w:rPr>
                <w:rFonts w:eastAsia="Times New Roman" w:cs="Times New Roman"/>
                <w:b/>
                <w:bCs/>
                <w:color w:val="000000"/>
                <w:sz w:val="26"/>
                <w:szCs w:val="26"/>
              </w:rPr>
              <w:t>TRƯỜNG THCS PHONG MỸ</w:t>
            </w:r>
          </w:p>
          <w:p w14:paraId="0E380BD6" w14:textId="4022EDBC" w:rsidR="00742B8D" w:rsidRPr="00C2109B" w:rsidRDefault="00742B8D" w:rsidP="00613F98">
            <w:pPr>
              <w:spacing w:before="100" w:beforeAutospacing="1" w:after="100" w:afterAutospacing="1" w:line="240" w:lineRule="auto"/>
              <w:ind w:left="120" w:right="120"/>
              <w:jc w:val="center"/>
              <w:rPr>
                <w:rFonts w:eastAsia="Times New Roman" w:cs="Times New Roman"/>
                <w:color w:val="000000"/>
                <w:szCs w:val="28"/>
              </w:rPr>
            </w:pPr>
            <w:r w:rsidRPr="00C2109B">
              <w:rPr>
                <w:rFonts w:eastAsia="Batang" w:cs="Times New Roman"/>
                <w:noProof/>
                <w:sz w:val="24"/>
                <w:szCs w:val="24"/>
              </w:rPr>
              <mc:AlternateContent>
                <mc:Choice Requires="wps">
                  <w:drawing>
                    <wp:anchor distT="0" distB="0" distL="114300" distR="114300" simplePos="0" relativeHeight="251659264" behindDoc="0" locked="0" layoutInCell="1" allowOverlap="1" wp14:anchorId="3652F70F" wp14:editId="27DCC408">
                      <wp:simplePos x="0" y="0"/>
                      <wp:positionH relativeFrom="column">
                        <wp:posOffset>968375</wp:posOffset>
                      </wp:positionH>
                      <wp:positionV relativeFrom="paragraph">
                        <wp:posOffset>24130</wp:posOffset>
                      </wp:positionV>
                      <wp:extent cx="809625"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99A42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5pt,1.9pt" to="140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tcQLAIAAE0EAAAOAAAAZHJzL2Uyb0RvYy54bWysVE2P2jAQvVfqf7B8Z5OwgUJEWFUJ9LJt&#10;kdj+AGM7iVXHtmwvAVX97x0bgtj2UlXNwfhj5vnNm2dWT6deoiO3TmhV4uwhxYgrqplQbYm/vWwn&#10;C4ycJ4oRqRUv8Zk7/LR+/241mIJPdacl4xYBiHLFYErceW+KJHG04z1xD9pwBYeNtj3xsLRtwiwZ&#10;AL2XyTRN58mgLTNWU+4c7NaXQ7yO+E3Dqf/aNI57JEsM3HwcbRwPYUzWK1K0lphO0CsN8g8seiIU&#10;XHqDqokn6NWKP6B6Qa12uvEPVPeJbhpBeawBqsnS36rZd8TwWAuI48xNJvf/YOmX484iwUo8xUiR&#10;Hlq095aItvOo0kqBgNqiadBpMK6A8ErtbKiUntTePGv63SGlq46olke+L2cDIFnISN6khIUzcNth&#10;+KwZxJBXr6Nop8b2ARLkQKfYm/OtN/zkEYXNRbqcT2cY0fEoIcWYZ6zzn7juUZiUWAoVVCMFOT47&#10;H3iQYgwJ20pvhZSx81KhocTzxxl4g8gWLEy9jblOS8FCXMhwtj1U0qIjCTaKX6wPTu7DeuHBzFL0&#10;gW74LvbqOGEbxeKFngh5mQMpqQI4VAg0r7OLaX4s0+VmsVnkk3w630zytK4nH7dVPplvsw+z+rGu&#10;qjr7GXhmedEJxrgKVEcDZ/nfGeT6lC7Wu1n4Jk/yFj3qCGTH30g6tjh09eKPg2bnnR1bD56Nwdf3&#10;FR7F/Rrm9/8C618AAAD//wMAUEsDBBQABgAIAAAAIQDRda+s2gAAAAcBAAAPAAAAZHJzL2Rvd25y&#10;ZXYueG1sTI9BS8QwFITvgv8hPMGbm1pZt9SmiwgeBEGtHjxmm7dNtXmpSbat/96nl/U4zDDzTbVd&#10;3CAmDLH3pOBylYFAar3pqVPw9np/UYCISZPRgydU8I0RtvXpSaVL42d6walJneASiqVWYFMaSylj&#10;a9HpuPIjEnt7H5xOLEMnTdAzl7tB5ll2LZ3uiResHvHOYvvZHBy30OZrvwzh/fnp0RbN/IEP0waV&#10;Oj9bbm9AJFzSMQy/+IwONTPt/IFMFAPrdb7mqIIrfsB+XmT8bfenZV3J//z1DwAAAP//AwBQSwEC&#10;LQAUAAYACAAAACEAtoM4kv4AAADhAQAAEwAAAAAAAAAAAAAAAAAAAAAAW0NvbnRlbnRfVHlwZXNd&#10;LnhtbFBLAQItABQABgAIAAAAIQA4/SH/1gAAAJQBAAALAAAAAAAAAAAAAAAAAC8BAABfcmVscy8u&#10;cmVsc1BLAQItABQABgAIAAAAIQB0ttcQLAIAAE0EAAAOAAAAAAAAAAAAAAAAAC4CAABkcnMvZTJv&#10;RG9jLnhtbFBLAQItABQABgAIAAAAIQDRda+s2gAAAAcBAAAPAAAAAAAAAAAAAAAAAIYEAABkcnMv&#10;ZG93bnJldi54bWxQSwUGAAAAAAQABADzAAAAjQUAAAAA&#10;" strokeweight=".5pt">
                      <v:stroke joinstyle="miter"/>
                    </v:line>
                  </w:pict>
                </mc:Fallback>
              </mc:AlternateContent>
            </w:r>
            <w:r w:rsidRPr="00C2109B">
              <w:rPr>
                <w:rFonts w:eastAsia="Times New Roman" w:cs="Times New Roman"/>
                <w:color w:val="000000"/>
                <w:szCs w:val="28"/>
              </w:rPr>
              <w:t>Số:  </w:t>
            </w:r>
            <w:r w:rsidR="00613F98">
              <w:rPr>
                <w:rFonts w:eastAsia="Times New Roman" w:cs="Times New Roman"/>
                <w:color w:val="000000"/>
                <w:szCs w:val="28"/>
              </w:rPr>
              <w:t>10</w:t>
            </w:r>
            <w:bookmarkStart w:id="0" w:name="_GoBack"/>
            <w:bookmarkEnd w:id="0"/>
            <w:r w:rsidRPr="00C2109B">
              <w:rPr>
                <w:rFonts w:eastAsia="Times New Roman" w:cs="Times New Roman"/>
                <w:color w:val="000000"/>
                <w:szCs w:val="28"/>
              </w:rPr>
              <w:t>/KH-THCS</w:t>
            </w:r>
          </w:p>
        </w:tc>
        <w:tc>
          <w:tcPr>
            <w:tcW w:w="5799" w:type="dxa"/>
          </w:tcPr>
          <w:p w14:paraId="172ADC7F" w14:textId="77777777" w:rsidR="00742B8D" w:rsidRPr="00C2109B" w:rsidRDefault="00742B8D" w:rsidP="00EA5770">
            <w:pPr>
              <w:spacing w:after="0" w:line="240" w:lineRule="auto"/>
              <w:jc w:val="center"/>
              <w:rPr>
                <w:rFonts w:eastAsia="Times New Roman" w:cs="Times New Roman"/>
                <w:color w:val="000000"/>
                <w:sz w:val="26"/>
                <w:szCs w:val="26"/>
              </w:rPr>
            </w:pPr>
            <w:r w:rsidRPr="00C2109B">
              <w:rPr>
                <w:rFonts w:eastAsia="Times New Roman" w:cs="Times New Roman"/>
                <w:b/>
                <w:bCs/>
                <w:color w:val="000000"/>
                <w:sz w:val="26"/>
                <w:szCs w:val="26"/>
              </w:rPr>
              <w:t>CỘNG HOÀ XÃ HỘI CHỦ NGHĨA VIỆT NAM</w:t>
            </w:r>
          </w:p>
          <w:p w14:paraId="6259C01D" w14:textId="77777777" w:rsidR="00742B8D" w:rsidRPr="00C2109B" w:rsidRDefault="00742B8D" w:rsidP="00EA5770">
            <w:pPr>
              <w:spacing w:after="0" w:line="240" w:lineRule="auto"/>
              <w:jc w:val="center"/>
              <w:rPr>
                <w:rFonts w:eastAsia="Times New Roman" w:cs="Times New Roman"/>
                <w:color w:val="000000"/>
                <w:szCs w:val="28"/>
              </w:rPr>
            </w:pPr>
            <w:r w:rsidRPr="00C2109B">
              <w:rPr>
                <w:rFonts w:eastAsia="Times New Roman" w:cs="Times New Roman"/>
                <w:b/>
                <w:bCs/>
                <w:color w:val="000000"/>
                <w:szCs w:val="28"/>
              </w:rPr>
              <w:t>Độc lập - Tự do - Hạnh phúc</w:t>
            </w:r>
          </w:p>
          <w:p w14:paraId="282BF96B" w14:textId="77777777" w:rsidR="00742B8D" w:rsidRPr="00C2109B" w:rsidRDefault="00742B8D" w:rsidP="00EA5770">
            <w:pPr>
              <w:spacing w:after="0" w:line="240" w:lineRule="auto"/>
              <w:jc w:val="center"/>
              <w:rPr>
                <w:rFonts w:eastAsia="Times New Roman" w:cs="Times New Roman"/>
                <w:i/>
                <w:color w:val="000000"/>
                <w:szCs w:val="28"/>
              </w:rPr>
            </w:pPr>
            <w:r w:rsidRPr="00C2109B">
              <w:rPr>
                <w:rFonts w:eastAsia="Batang" w:cs="Times New Roman"/>
                <w:noProof/>
                <w:sz w:val="24"/>
                <w:szCs w:val="24"/>
              </w:rPr>
              <mc:AlternateContent>
                <mc:Choice Requires="wps">
                  <w:drawing>
                    <wp:anchor distT="0" distB="0" distL="114300" distR="114300" simplePos="0" relativeHeight="251660288" behindDoc="0" locked="0" layoutInCell="1" allowOverlap="1" wp14:anchorId="5B59289E" wp14:editId="06781AB5">
                      <wp:simplePos x="0" y="0"/>
                      <wp:positionH relativeFrom="column">
                        <wp:posOffset>754380</wp:posOffset>
                      </wp:positionH>
                      <wp:positionV relativeFrom="paragraph">
                        <wp:posOffset>28575</wp:posOffset>
                      </wp:positionV>
                      <wp:extent cx="2143125" cy="0"/>
                      <wp:effectExtent l="8890" t="9525" r="1016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ECC7E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2.25pt" to="228.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D9nLQIAAE4EAAAOAAAAZHJzL2Uyb0RvYy54bWysVE2P2jAQvVfqf7B8Z5NAoGxEWFUJ9LJt&#10;kdj+AGM7iVXHtmwvAVX97x0bSEt7qapyMP6YeX7z5jmrp1Mv0ZFbJ7QqcfaQYsQV1UyotsRfXraT&#10;JUbOE8WI1IqX+Mwdflq/fbMaTMGnutOScYsARLliMCXuvDdFkjja8Z64B224gsNG2554WNo2YZYM&#10;gN7LZJqmi2TQlhmrKXcOduvLIV5H/Kbh1H9uGsc9kiUGbj6ONo6HMCbrFSlaS0wn6JUG+QcWPREK&#10;Lh2hauIJerXiD6heUKudbvwD1X2im0ZQHmuAarL0t2r2HTE81gLiODPK5P4fLP103FkkGPQOI0V6&#10;aNHeWyLazqNKKwUCaouyoNNgXAHhldrZUCk9qb151vSrQ0pXHVEtj3xfzgZAYkZylxIWzsBth+Gj&#10;ZhBDXr2Oop0a2wdIkAOdYm/OY2/4ySMKm9Msn2XTOUb0dpaQ4pZorPMfuO5RmJRYChVkIwU5PjsP&#10;1CH0FhK2ld4KKWPrpUJDiRezOZiDyBY8TL2NuU5LwUJcyHC2PVTSoiMJPoq/IAng3oX1woObpehL&#10;vByDSNFxwjaKxQs9EfIyh2SpAjiUCDSvs4trvj2mj5vlZplP8uliM8nTup6831b5ZLHN3s3rWV1V&#10;dfY98MzyohOMcRWo3hyc5X/nkOtbunhv9PAoT3KPHusFsrf/SDr2OLT1YpCDZuedDdKEdoNpY/D1&#10;gYVX8es6Rv38DKx/AAAA//8DAFBLAwQUAAYACAAAACEAGxzPTNoAAAAHAQAADwAAAGRycy9kb3du&#10;cmV2LnhtbEyOT0vEMBBH74LfIYzgzU1X90+pTRcRPAiCWj14zDazTbWZ1CTb1m/v6EWPj9/w5pW7&#10;2fVixBA7TwqWiwwEUuNNR62C15e7ixxETJqM7j2hgi+MsKtOT0pdGD/RM451agVLKBZagU1pKKSM&#10;jUWn48IPSLwdfHA6MYZWmqAnlrteXmbZRjrdEX+wesBbi81HfXRsoe3nYe7D29Pjg83r6R3vxy0q&#10;dX4231yDSDinv2P4yed0qLhp749kouiZlzmnJwWrNQjeV+vNFYj9L8uqlP/7q28AAAD//wMAUEsB&#10;Ai0AFAAGAAgAAAAhALaDOJL+AAAA4QEAABMAAAAAAAAAAAAAAAAAAAAAAFtDb250ZW50X1R5cGVz&#10;XS54bWxQSwECLQAUAAYACAAAACEAOP0h/9YAAACUAQAACwAAAAAAAAAAAAAAAAAvAQAAX3JlbHMv&#10;LnJlbHNQSwECLQAUAAYACAAAACEAAtw/Zy0CAABOBAAADgAAAAAAAAAAAAAAAAAuAgAAZHJzL2Uy&#10;b0RvYy54bWxQSwECLQAUAAYACAAAACEAGxzPTNoAAAAHAQAADwAAAAAAAAAAAAAAAACHBAAAZHJz&#10;L2Rvd25yZXYueG1sUEsFBgAAAAAEAAQA8wAAAI4FAAAAAA==&#10;" strokeweight=".5pt">
                      <v:stroke joinstyle="miter"/>
                    </v:line>
                  </w:pict>
                </mc:Fallback>
              </mc:AlternateContent>
            </w:r>
          </w:p>
          <w:p w14:paraId="3A0C5264" w14:textId="41770D5C" w:rsidR="00742B8D" w:rsidRPr="00C2109B" w:rsidRDefault="00742B8D" w:rsidP="00DE50DB">
            <w:pPr>
              <w:spacing w:after="0" w:line="240" w:lineRule="auto"/>
              <w:jc w:val="center"/>
              <w:rPr>
                <w:rFonts w:eastAsia="Times New Roman" w:cs="Times New Roman"/>
                <w:i/>
                <w:color w:val="000000"/>
                <w:szCs w:val="28"/>
              </w:rPr>
            </w:pPr>
            <w:r w:rsidRPr="00C2109B">
              <w:rPr>
                <w:rFonts w:eastAsia="Times New Roman" w:cs="Times New Roman"/>
                <w:i/>
                <w:color w:val="000000"/>
                <w:szCs w:val="28"/>
              </w:rPr>
              <w:t xml:space="preserve">Phong Mỹ,  ngày </w:t>
            </w:r>
            <w:r w:rsidR="00DE50DB">
              <w:rPr>
                <w:rFonts w:eastAsia="Times New Roman" w:cs="Times New Roman"/>
                <w:i/>
                <w:color w:val="000000"/>
                <w:szCs w:val="28"/>
              </w:rPr>
              <w:t>08</w:t>
            </w:r>
            <w:r>
              <w:rPr>
                <w:rFonts w:eastAsia="Times New Roman" w:cs="Times New Roman"/>
                <w:i/>
                <w:color w:val="000000"/>
                <w:szCs w:val="28"/>
              </w:rPr>
              <w:t xml:space="preserve"> </w:t>
            </w:r>
            <w:r w:rsidRPr="00C2109B">
              <w:rPr>
                <w:rFonts w:eastAsia="Times New Roman" w:cs="Times New Roman"/>
                <w:i/>
                <w:color w:val="000000"/>
                <w:szCs w:val="28"/>
              </w:rPr>
              <w:t xml:space="preserve"> tháng  </w:t>
            </w:r>
            <w:r w:rsidR="00DE50DB">
              <w:rPr>
                <w:rFonts w:eastAsia="Times New Roman" w:cs="Times New Roman"/>
                <w:i/>
                <w:color w:val="000000"/>
                <w:szCs w:val="28"/>
              </w:rPr>
              <w:t>3</w:t>
            </w:r>
            <w:r w:rsidRPr="00C2109B">
              <w:rPr>
                <w:rFonts w:eastAsia="Times New Roman" w:cs="Times New Roman"/>
                <w:i/>
                <w:color w:val="000000"/>
                <w:szCs w:val="28"/>
              </w:rPr>
              <w:t xml:space="preserve">  năm 202</w:t>
            </w:r>
            <w:r w:rsidR="00DE50DB">
              <w:rPr>
                <w:rFonts w:eastAsia="Times New Roman" w:cs="Times New Roman"/>
                <w:i/>
                <w:color w:val="000000"/>
                <w:szCs w:val="28"/>
              </w:rPr>
              <w:t>4</w:t>
            </w:r>
          </w:p>
        </w:tc>
      </w:tr>
    </w:tbl>
    <w:p w14:paraId="6F896A88" w14:textId="77777777" w:rsidR="00742B8D" w:rsidRDefault="00742B8D" w:rsidP="00742B8D">
      <w:pPr>
        <w:rPr>
          <w:b/>
        </w:rPr>
      </w:pPr>
    </w:p>
    <w:p w14:paraId="05C8E3C3" w14:textId="77777777" w:rsidR="00742B8D" w:rsidRPr="00742B8D" w:rsidRDefault="00742B8D" w:rsidP="00742B8D">
      <w:pPr>
        <w:spacing w:after="0" w:line="240" w:lineRule="auto"/>
        <w:jc w:val="center"/>
        <w:rPr>
          <w:b/>
        </w:rPr>
      </w:pPr>
      <w:r w:rsidRPr="00742B8D">
        <w:rPr>
          <w:b/>
        </w:rPr>
        <w:t>KẾ HOẠCH</w:t>
      </w:r>
    </w:p>
    <w:p w14:paraId="1939F392" w14:textId="77777777" w:rsidR="00F97E4A" w:rsidRDefault="00742B8D" w:rsidP="00742B8D">
      <w:pPr>
        <w:spacing w:after="0" w:line="240" w:lineRule="auto"/>
        <w:jc w:val="center"/>
        <w:rPr>
          <w:b/>
        </w:rPr>
      </w:pPr>
      <w:r w:rsidRPr="00742B8D">
        <w:rPr>
          <w:b/>
        </w:rPr>
        <w:t>T</w:t>
      </w:r>
      <w:bookmarkStart w:id="1" w:name="_Hlk116375482"/>
      <w:r w:rsidRPr="00742B8D">
        <w:rPr>
          <w:b/>
        </w:rPr>
        <w:t>hực hiện nhiệm vụ Giáo dục Quốc phòng và an ninh (GDQPAN)</w:t>
      </w:r>
      <w:r w:rsidR="00F97E4A">
        <w:rPr>
          <w:b/>
        </w:rPr>
        <w:t>,</w:t>
      </w:r>
    </w:p>
    <w:p w14:paraId="06D6692A" w14:textId="47801F34" w:rsidR="00742B8D" w:rsidRPr="00742B8D" w:rsidRDefault="00742B8D" w:rsidP="00742B8D">
      <w:pPr>
        <w:spacing w:after="0" w:line="240" w:lineRule="auto"/>
        <w:jc w:val="center"/>
        <w:rPr>
          <w:b/>
        </w:rPr>
      </w:pPr>
      <w:r w:rsidRPr="00742B8D">
        <w:rPr>
          <w:b/>
        </w:rPr>
        <w:t xml:space="preserve"> năm học 202</w:t>
      </w:r>
      <w:r w:rsidR="00D23CB9">
        <w:rPr>
          <w:b/>
        </w:rPr>
        <w:t>3</w:t>
      </w:r>
      <w:r w:rsidRPr="00742B8D">
        <w:rPr>
          <w:b/>
        </w:rPr>
        <w:t>-202</w:t>
      </w:r>
      <w:bookmarkEnd w:id="1"/>
      <w:r w:rsidR="00D23CB9">
        <w:rPr>
          <w:b/>
        </w:rPr>
        <w:t>4</w:t>
      </w:r>
    </w:p>
    <w:p w14:paraId="6A8D2202" w14:textId="77777777" w:rsidR="00742B8D" w:rsidRDefault="00746938" w:rsidP="00742B8D">
      <w:pPr>
        <w:spacing w:after="0" w:line="240" w:lineRule="auto"/>
        <w:jc w:val="center"/>
        <w:rPr>
          <w:b/>
        </w:rPr>
      </w:pPr>
      <w:r>
        <w:rPr>
          <w:b/>
          <w:noProof/>
        </w:rPr>
        <mc:AlternateContent>
          <mc:Choice Requires="wps">
            <w:drawing>
              <wp:anchor distT="0" distB="0" distL="114300" distR="114300" simplePos="0" relativeHeight="251661312" behindDoc="0" locked="0" layoutInCell="1" allowOverlap="1" wp14:anchorId="48A5350C" wp14:editId="04F0D60B">
                <wp:simplePos x="0" y="0"/>
                <wp:positionH relativeFrom="column">
                  <wp:posOffset>2177415</wp:posOffset>
                </wp:positionH>
                <wp:positionV relativeFrom="paragraph">
                  <wp:posOffset>36830</wp:posOffset>
                </wp:positionV>
                <wp:extent cx="13716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44102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45pt,2.9pt" to="279.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SJtQEAALcDAAAOAAAAZHJzL2Uyb0RvYy54bWysU8GOEzEMvSPxD1HudKZbaUGjTvfQFVwQ&#10;VCx8QDbjdKJN4sgJnfbvcdJ2FgFCCO3FEyfv2X62Z3139E4cgJLF0MvlopUCgsbBhn0vv319/+ad&#10;FCmrMCiHAXp5giTvNq9frafYwQ2O6AYgwUFC6qbYyzHn2DVN0iN4lRYYIfCjQfIqs0v7ZiA1cXTv&#10;mpu2vW0mpCESakiJb+/Pj3JT4xsDOn82JkEWrpdcW66Wqn0sttmsVbcnFUerL2Wo/6jCKxs46Rzq&#10;XmUlvpP9LZS3mjChyQuNvkFjrIaqgdUs21/UPIwqQtXCzUlxblN6ubD602FHwg69XEkRlOcRPWRS&#10;dj9mscUQuIFIYlX6NMXUMXwbdnTxUtxREX005MuX5Yhj7e1p7i0cs9B8uVy9Xd62PAJ9fWueiZFS&#10;/gDoRTn00tlQZKtOHT6mzMkYeoWwUwo5p66nfHJQwC58AcNSSrLKrksEW0fioHj8w9OyyOBYFVko&#10;xjo3k9q/ky7YQoO6WP9KnNE1I4Y8E70NSH/Kmo/XUs0Zf1V91lpkP+JwqoOo7eDtqMoum1zW72e/&#10;0p//t80PAAAA//8DAFBLAwQUAAYACAAAACEA+xZP/NsAAAAHAQAADwAAAGRycy9kb3ducmV2Lnht&#10;bEyPwU7DMBBE70j8g7VI3KhDIFUJcaqqEkJcEE3h7sauE7DXke2k4e9ZuJTj04xm31br2Vk26RB7&#10;jwJuFxkwja1XPRoB7/unmxWwmCQqaT1qAd86wrq+vKhkqfwJd3pqkmE0grGUArqUhpLz2Hbaybjw&#10;g0bKjj44mQiD4SrIE407y/MsW3Ine6QLnRz0ttPtVzM6AfYlTB9mazZxfN4tm8+3Y/66n4S4vpo3&#10;j8CSntO5DL/6pA41OR38iCoyK+DuPn+gqoCCPqC8KFbEhz/mdcX/+9c/AAAA//8DAFBLAQItABQA&#10;BgAIAAAAIQC2gziS/gAAAOEBAAATAAAAAAAAAAAAAAAAAAAAAABbQ29udGVudF9UeXBlc10ueG1s&#10;UEsBAi0AFAAGAAgAAAAhADj9If/WAAAAlAEAAAsAAAAAAAAAAAAAAAAALwEAAF9yZWxzLy5yZWxz&#10;UEsBAi0AFAAGAAgAAAAhAOKmRIm1AQAAtwMAAA4AAAAAAAAAAAAAAAAALgIAAGRycy9lMm9Eb2Mu&#10;eG1sUEsBAi0AFAAGAAgAAAAhAPsWT/zbAAAABwEAAA8AAAAAAAAAAAAAAAAADwQAAGRycy9kb3du&#10;cmV2LnhtbFBLBQYAAAAABAAEAPMAAAAXBQAAAAA=&#10;" strokecolor="black [3200]" strokeweight=".5pt">
                <v:stroke joinstyle="miter"/>
              </v:line>
            </w:pict>
          </mc:Fallback>
        </mc:AlternateContent>
      </w:r>
    </w:p>
    <w:p w14:paraId="435E97F1" w14:textId="50849011" w:rsidR="004C4858" w:rsidRDefault="004C4858" w:rsidP="00E66049">
      <w:pPr>
        <w:spacing w:before="120" w:after="0" w:line="240" w:lineRule="auto"/>
        <w:ind w:firstLine="720"/>
        <w:jc w:val="both"/>
      </w:pPr>
      <w:r w:rsidRPr="00BA62BE">
        <w:rPr>
          <w:rFonts w:cs="Times New Roman"/>
          <w:szCs w:val="28"/>
        </w:rPr>
        <w:t>Thực hiện Công văn số 4</w:t>
      </w:r>
      <w:r w:rsidR="00D23CB9">
        <w:rPr>
          <w:rFonts w:cs="Times New Roman"/>
          <w:szCs w:val="28"/>
        </w:rPr>
        <w:t>2</w:t>
      </w:r>
      <w:r>
        <w:rPr>
          <w:rFonts w:cs="Times New Roman"/>
          <w:szCs w:val="28"/>
        </w:rPr>
        <w:t>5</w:t>
      </w:r>
      <w:r w:rsidRPr="00BA62BE">
        <w:rPr>
          <w:rFonts w:cs="Times New Roman"/>
          <w:szCs w:val="28"/>
        </w:rPr>
        <w:t xml:space="preserve">/PGDĐT ngày </w:t>
      </w:r>
      <w:r w:rsidR="00D23CB9">
        <w:rPr>
          <w:rFonts w:cs="Times New Roman"/>
          <w:szCs w:val="28"/>
        </w:rPr>
        <w:t>16</w:t>
      </w:r>
      <w:r w:rsidRPr="00BA62BE">
        <w:rPr>
          <w:rFonts w:cs="Times New Roman"/>
          <w:szCs w:val="28"/>
        </w:rPr>
        <w:t xml:space="preserve"> tháng 10 năm 202</w:t>
      </w:r>
      <w:r w:rsidR="00D23CB9">
        <w:rPr>
          <w:rFonts w:cs="Times New Roman"/>
          <w:szCs w:val="28"/>
        </w:rPr>
        <w:t>3</w:t>
      </w:r>
      <w:r w:rsidRPr="00BA62BE">
        <w:rPr>
          <w:rFonts w:cs="Times New Roman"/>
          <w:szCs w:val="28"/>
        </w:rPr>
        <w:t xml:space="preserve"> của Phòng Giáo dục và Đào tạo </w:t>
      </w:r>
      <w:r w:rsidR="00D23CB9">
        <w:rPr>
          <w:rFonts w:cs="Times New Roman"/>
          <w:szCs w:val="28"/>
        </w:rPr>
        <w:t xml:space="preserve">huyện </w:t>
      </w:r>
      <w:r w:rsidRPr="00BA62BE">
        <w:rPr>
          <w:rFonts w:cs="Times New Roman"/>
          <w:szCs w:val="28"/>
        </w:rPr>
        <w:t xml:space="preserve">về việc </w:t>
      </w:r>
      <w:r w:rsidR="00742B8D">
        <w:t>hướng dẫn thực hiện nhiệm vụ Giáo dục Quốc phòng và an ninh (GDQPAN) năm học 202</w:t>
      </w:r>
      <w:r w:rsidR="00D23CB9">
        <w:t>3</w:t>
      </w:r>
      <w:r w:rsidR="00742B8D">
        <w:t>-202</w:t>
      </w:r>
      <w:r w:rsidR="00D23CB9">
        <w:t>4</w:t>
      </w:r>
      <w:r w:rsidR="008074D6">
        <w:t>.</w:t>
      </w:r>
      <w:r w:rsidR="00742B8D">
        <w:t xml:space="preserve"> </w:t>
      </w:r>
      <w:r w:rsidRPr="00BA62BE">
        <w:rPr>
          <w:rFonts w:cs="Times New Roman"/>
          <w:szCs w:val="28"/>
        </w:rPr>
        <w:t xml:space="preserve">Trường THCS Phong Mỹ xây dựng kế hoạch thực hiện </w:t>
      </w:r>
      <w:bookmarkStart w:id="2" w:name="_Hlk116398119"/>
      <w:r w:rsidR="00742B8D">
        <w:t>nhiệm vụ Giáo dục Quốc phòng và an ninh (GDQPAN) năm học 202</w:t>
      </w:r>
      <w:r w:rsidR="00D23CB9">
        <w:t>3</w:t>
      </w:r>
      <w:r w:rsidR="00742B8D">
        <w:t>-202</w:t>
      </w:r>
      <w:bookmarkEnd w:id="2"/>
      <w:r w:rsidR="00D23CB9">
        <w:t>4</w:t>
      </w:r>
      <w:r w:rsidR="008074D6">
        <w:t xml:space="preserve"> </w:t>
      </w:r>
      <w:r w:rsidR="00742B8D">
        <w:t xml:space="preserve">với các nội dung </w:t>
      </w:r>
      <w:r w:rsidR="00D23CB9">
        <w:t xml:space="preserve">cụ thể </w:t>
      </w:r>
      <w:r w:rsidR="00742B8D">
        <w:t>như sau:</w:t>
      </w:r>
    </w:p>
    <w:p w14:paraId="1EF7E400" w14:textId="77777777" w:rsidR="002904CD" w:rsidRPr="0010044F" w:rsidRDefault="00742B8D" w:rsidP="00E66049">
      <w:pPr>
        <w:spacing w:before="120" w:after="0" w:line="240" w:lineRule="auto"/>
        <w:ind w:firstLine="720"/>
        <w:jc w:val="both"/>
        <w:rPr>
          <w:b/>
        </w:rPr>
      </w:pPr>
      <w:r w:rsidRPr="0010044F">
        <w:rPr>
          <w:b/>
        </w:rPr>
        <w:t xml:space="preserve">I. NHIỆM VỤ CHUNG </w:t>
      </w:r>
    </w:p>
    <w:p w14:paraId="5CA1ACB2" w14:textId="31447144" w:rsidR="00D23CB9" w:rsidRPr="005F16CF" w:rsidRDefault="00742B8D" w:rsidP="00E66049">
      <w:pPr>
        <w:spacing w:before="120" w:after="0" w:line="240" w:lineRule="auto"/>
        <w:ind w:firstLine="720"/>
        <w:jc w:val="both"/>
      </w:pPr>
      <w:r w:rsidRPr="005F16CF">
        <w:rPr>
          <w:b/>
        </w:rPr>
        <w:t>1.</w:t>
      </w:r>
      <w:r w:rsidRPr="005F16CF">
        <w:t xml:space="preserve"> </w:t>
      </w:r>
      <w:r w:rsidR="00D23CB9" w:rsidRPr="005F16CF">
        <w:t>Tiếp tục quán triệt Chỉ thị số 12-CT/TW ngày 03/5/2007 của Bộ Chính trị về tăng cường sự lãnh đạo của Đảng đối với công tác GDQPAN trong tình hình mới; thực hiện nghiêm túc Luật GDQPAN số 30/2013/QH13 ngày 19/6/2013 của Quốc hội; Nghị định số 13/2014/NĐ-CP ngày 25/02/2014 của Chính phủ và Nghị định số 139/2020/NĐ-CP ngày 27/11/2020 của Chính phủ về sửa đổi, bổ sung một số điều Nghị định số 13/2014/NĐ-CP ngày 25/02/2014 của Chính phủ. Thể chế hóa các quan điểm, chủ trương, đường lối của Đảng và quản lý nhà nước trong lĩnh vực GDQPAN.</w:t>
      </w:r>
    </w:p>
    <w:p w14:paraId="61C6D8AB" w14:textId="60CD4BEF" w:rsidR="00D23CB9" w:rsidRPr="005F16CF" w:rsidRDefault="00742B8D" w:rsidP="00E66049">
      <w:pPr>
        <w:spacing w:before="120" w:after="0" w:line="240" w:lineRule="auto"/>
        <w:ind w:firstLine="720"/>
        <w:jc w:val="both"/>
      </w:pPr>
      <w:r w:rsidRPr="005F16CF">
        <w:rPr>
          <w:b/>
        </w:rPr>
        <w:t>2.</w:t>
      </w:r>
      <w:r w:rsidRPr="005F16CF">
        <w:t xml:space="preserve"> </w:t>
      </w:r>
      <w:r w:rsidR="00D23CB9" w:rsidRPr="005F16CF">
        <w:t xml:space="preserve">Nâng cao hiệu lực, hiệu quả công tác quản lí nhà nước về GDQPAN theo hướng tinh gọn, hiệu lực, hiệu quả; phát huy tính chủ động, linh hoạt, sáng tạo của </w:t>
      </w:r>
      <w:r w:rsidR="00F97E4A" w:rsidRPr="005F16CF">
        <w:t xml:space="preserve">nhà trường </w:t>
      </w:r>
      <w:r w:rsidR="00D23CB9" w:rsidRPr="005F16CF">
        <w:t>trong nâng cao chất lượng công tác GDQPAN.</w:t>
      </w:r>
    </w:p>
    <w:p w14:paraId="3ED76708" w14:textId="3EE6E910" w:rsidR="00D23CB9" w:rsidRPr="005F16CF" w:rsidRDefault="00742B8D" w:rsidP="00E66049">
      <w:pPr>
        <w:spacing w:before="120" w:after="0" w:line="240" w:lineRule="auto"/>
        <w:ind w:firstLine="720"/>
        <w:jc w:val="both"/>
      </w:pPr>
      <w:r w:rsidRPr="005F16CF">
        <w:rPr>
          <w:b/>
        </w:rPr>
        <w:t>3.</w:t>
      </w:r>
      <w:r w:rsidRPr="005F16CF">
        <w:t xml:space="preserve"> </w:t>
      </w:r>
      <w:r w:rsidR="00D23CB9" w:rsidRPr="005F16CF">
        <w:t>Thực hiện kế hoạch chung của ngành Giáo dục, bảo đảm tổ chức dạy và học an toàn, chất lượng. Quán triệt phương hướng, nhiệm vụ năm học, tổ chức triển khai dạy học môn học GDQPAN theo Luật GDQPAN và các Thông tư, hướng dẫn của các cấp bảo đảm chất lượng, tạo điều kiện thuận lợi cho học sinh học tập, hoàn thành chương trình GDQPAN theo kế hoạch. Tham gia bồi dưỡng kiến thức quốc phòng và an ninh cho từng đối tượng trong nhà trường bảo đảm chất lượng, hiệu quả.</w:t>
      </w:r>
    </w:p>
    <w:p w14:paraId="1273020E" w14:textId="4E79E640" w:rsidR="002904CD" w:rsidRPr="005F16CF" w:rsidRDefault="00742B8D" w:rsidP="00E66049">
      <w:pPr>
        <w:spacing w:before="120" w:after="0" w:line="240" w:lineRule="auto"/>
        <w:ind w:firstLine="720"/>
        <w:jc w:val="both"/>
      </w:pPr>
      <w:r w:rsidRPr="005F16CF">
        <w:rPr>
          <w:b/>
        </w:rPr>
        <w:t>4.</w:t>
      </w:r>
      <w:r w:rsidR="001E6D2A" w:rsidRPr="005F16CF">
        <w:t xml:space="preserve"> </w:t>
      </w:r>
      <w:r w:rsidR="00D23CB9" w:rsidRPr="005F16CF">
        <w:t>Kết hợp chặt chẽ công tác GDQPAN với công tác giáo dục chính trị, tư tưởng, đạo đức, lối sống, kĩ năng sống cho học sinh và các nội dung hoạt động giáo dục khác bảo đảm thiết thực, hiệu quả, an toàn phù hợp với từng lứa tuổi.</w:t>
      </w:r>
    </w:p>
    <w:p w14:paraId="61229698" w14:textId="17401CBE" w:rsidR="002904CD" w:rsidRPr="005F16CF" w:rsidRDefault="00742B8D" w:rsidP="00E66049">
      <w:pPr>
        <w:spacing w:before="120" w:after="0" w:line="240" w:lineRule="auto"/>
        <w:ind w:firstLine="720"/>
        <w:jc w:val="both"/>
      </w:pPr>
      <w:r w:rsidRPr="005F16CF">
        <w:rPr>
          <w:b/>
        </w:rPr>
        <w:t>5.</w:t>
      </w:r>
      <w:r w:rsidRPr="005F16CF">
        <w:t xml:space="preserve"> </w:t>
      </w:r>
      <w:r w:rsidR="00F97E4A" w:rsidRPr="005F16CF">
        <w:t>B</w:t>
      </w:r>
      <w:r w:rsidR="00D23CB9" w:rsidRPr="005F16CF">
        <w:t>ồi dưỡng đội ngũ cán bộ quản lý, giáo viên giảng dạy GDQPAN có phẩm chất chính trị, đạo đức, lối sống tốt, có năng lực chuyên môn, nghiệp vụ sư phạm tốt, đủ về số lượng và từng bước chuẩn hóa đáp ứng yêu cầu giảng dạy môn học GDQPAN.</w:t>
      </w:r>
    </w:p>
    <w:p w14:paraId="06F83850" w14:textId="0BF822AA" w:rsidR="001E6D2A" w:rsidRPr="005F16CF" w:rsidRDefault="00742B8D" w:rsidP="00E66049">
      <w:pPr>
        <w:spacing w:before="120" w:after="0" w:line="240" w:lineRule="auto"/>
        <w:ind w:firstLine="720"/>
        <w:jc w:val="both"/>
      </w:pPr>
      <w:r w:rsidRPr="005F16CF">
        <w:rPr>
          <w:b/>
        </w:rPr>
        <w:lastRenderedPageBreak/>
        <w:t>6.</w:t>
      </w:r>
      <w:r w:rsidRPr="005F16CF">
        <w:t xml:space="preserve"> </w:t>
      </w:r>
      <w:r w:rsidR="00D23CB9" w:rsidRPr="005F16CF">
        <w:t>Tiếp tục rà soát, bổ sung trang thiết bị, mô hình học cụ, cơ sở vật chất đáp ứng yêu cầu dạy học theo các quy định hiện hành. Tăng cường công tác kiểm tra các điều kiện đảm bảo chất lượng trong dạy học môn GDQPAN.</w:t>
      </w:r>
    </w:p>
    <w:p w14:paraId="7B950889" w14:textId="3FC098D0" w:rsidR="002904CD" w:rsidRPr="005F16CF" w:rsidRDefault="00742B8D" w:rsidP="00E66049">
      <w:pPr>
        <w:spacing w:before="120" w:after="0" w:line="240" w:lineRule="auto"/>
        <w:ind w:firstLine="720"/>
        <w:jc w:val="both"/>
      </w:pPr>
      <w:r w:rsidRPr="005F16CF">
        <w:rPr>
          <w:b/>
        </w:rPr>
        <w:t>7.</w:t>
      </w:r>
      <w:r w:rsidRPr="005F16CF">
        <w:t xml:space="preserve"> </w:t>
      </w:r>
      <w:r w:rsidR="00D23CB9" w:rsidRPr="005F16CF">
        <w:t>Công tác quốc phòng, quân sự (QP-QS); phòng, chống khủng bố (PCKB): Quán triệt và thực hiện nghiêm các Luật, Nghị định, Thông tư về công tác QP-QS; PCKB. Thực hiện tốt công tác an ninh tại</w:t>
      </w:r>
      <w:r w:rsidR="00F97E4A" w:rsidRPr="005F16CF">
        <w:t xml:space="preserve"> nhà trường</w:t>
      </w:r>
      <w:r w:rsidR="00D23CB9" w:rsidRPr="005F16CF">
        <w:t>; kịp thời điều chỉnh, bổ sung các kế hoạch trong các tình huống, kế hoạch chiến đấu bảo vệ cơ quan, phương án cơ động sơ tán, các kế hoạch phòng chống khủng bố, phòng chống tội phạm, phòng cháy, chữa cháy... trong trường học và tham gia các nhiệm vụ của Ban chỉ huy quân sự địa phương (nếu có yêu cầu).</w:t>
      </w:r>
    </w:p>
    <w:p w14:paraId="3085F60A" w14:textId="0B7B58C9" w:rsidR="002904CD" w:rsidRDefault="001E6D2A" w:rsidP="00E66049">
      <w:pPr>
        <w:spacing w:before="120" w:after="0" w:line="240" w:lineRule="auto"/>
        <w:jc w:val="both"/>
      </w:pPr>
      <w:r>
        <w:rPr>
          <w:b/>
        </w:rPr>
        <w:tab/>
      </w:r>
      <w:r w:rsidR="00742B8D" w:rsidRPr="002904CD">
        <w:rPr>
          <w:b/>
        </w:rPr>
        <w:t>II. NHIỆM VỤ VÀ GIẢI PHÁP</w:t>
      </w:r>
      <w:r w:rsidR="00742B8D">
        <w:t xml:space="preserve"> </w:t>
      </w:r>
    </w:p>
    <w:p w14:paraId="4D4D2E99" w14:textId="4B74DF04" w:rsidR="00B75B6C" w:rsidRPr="00B75B6C" w:rsidRDefault="00B75B6C" w:rsidP="00E66049">
      <w:pPr>
        <w:spacing w:before="120" w:after="0" w:line="240" w:lineRule="auto"/>
        <w:ind w:firstLine="720"/>
        <w:jc w:val="both"/>
        <w:rPr>
          <w:b/>
          <w:bCs/>
        </w:rPr>
      </w:pPr>
      <w:r w:rsidRPr="00B75B6C">
        <w:rPr>
          <w:b/>
          <w:bCs/>
        </w:rPr>
        <w:t>1. Thực hiện Chương trình giáo dục quốc phòng và an ninh</w:t>
      </w:r>
    </w:p>
    <w:p w14:paraId="1E3CA14C" w14:textId="4894C519" w:rsidR="002904CD" w:rsidRDefault="00B75B6C" w:rsidP="00E66049">
      <w:pPr>
        <w:spacing w:before="120" w:after="0" w:line="240" w:lineRule="auto"/>
        <w:ind w:firstLine="720"/>
        <w:jc w:val="both"/>
      </w:pPr>
      <w:r>
        <w:t>- Đối với lớp 9 tiếp tục thực hiện dạy học lồng ghép GDQPAN theo Thông tư số 01/2017/TT-BGDĐT ngày 13/01/2017 của Bộ GDĐT</w:t>
      </w:r>
      <w:r w:rsidR="00422A6A" w:rsidRPr="00422A6A">
        <w:t xml:space="preserve"> </w:t>
      </w:r>
      <w:r w:rsidR="00422A6A">
        <w:t xml:space="preserve">về việc Hướng dẫn giáo dục quốc phòng và an ninh trong trường tiểu học, trung học cơ sở. </w:t>
      </w:r>
      <w:r w:rsidR="00742B8D">
        <w:t xml:space="preserve">Trong quá trình giảng dạy nội dung, bài giảng cụ thể giáo viên quan tâm để lồng ghép các nội dung kiến thức GDQPAN phù hợp với nội dung bài giảng, phát huy khả năng sáng tạo để học sinh dễ hiểu, dễ nhớ các nội dung, đạt hiệu quả. </w:t>
      </w:r>
    </w:p>
    <w:p w14:paraId="7CCDFFF3" w14:textId="3CECC770" w:rsidR="00422A6A" w:rsidRDefault="00422A6A" w:rsidP="00E66049">
      <w:pPr>
        <w:spacing w:before="120" w:after="0" w:line="240" w:lineRule="auto"/>
        <w:ind w:firstLine="720"/>
        <w:jc w:val="both"/>
      </w:pPr>
      <w:r>
        <w:t>- Đối với các lớp 6, lớp 7, lớp 8 theo Chương trình GDPT 2018 xây dựng Kế hoạch tích hợp, thực hiện dạy học lồng ghép, tập trung các chủ đề: giáo dục truyền thống dựng nước, giữ nước của dân tộc; truyền thống lịch sử của Quân đội nhân dân, Công an nhân dân; tình yêu quê hương, biển đảo Việt Nam,…</w:t>
      </w:r>
    </w:p>
    <w:p w14:paraId="760F64E1" w14:textId="0A0FB90E" w:rsidR="00422A6A" w:rsidRDefault="00422A6A" w:rsidP="00E66049">
      <w:pPr>
        <w:spacing w:before="120" w:after="0" w:line="240" w:lineRule="auto"/>
        <w:ind w:firstLine="720"/>
        <w:jc w:val="both"/>
      </w:pPr>
      <w:r>
        <w:t>- Nội dung lồng ghép GDQPAN được thực hiện thông qua các bài học trong các môn học; hoạt động trải nghiệm, hướng nghiệp; tham qua di tích lịch sử, bảo tàng, nhà truyền thống, các đơn vị lực lượng vũ trang nhân dân.</w:t>
      </w:r>
    </w:p>
    <w:p w14:paraId="175EC243" w14:textId="1F67E1C1" w:rsidR="00A246A1" w:rsidRDefault="00422A6A" w:rsidP="00E66049">
      <w:pPr>
        <w:spacing w:before="120" w:after="0" w:line="240" w:lineRule="auto"/>
        <w:ind w:firstLine="720"/>
        <w:jc w:val="both"/>
      </w:pPr>
      <w:r>
        <w:rPr>
          <w:b/>
        </w:rPr>
        <w:t xml:space="preserve">- </w:t>
      </w:r>
      <w:r>
        <w:t>Rà soát, bổ sung thiết bị dạy học tối thiểu đáp ứng yêu cầu dạy học tích hợp môn học GDQPAN theo Thông tư 19/2022/TT-BGD ngày 22/12/2022 của Bộ GDĐT</w:t>
      </w:r>
      <w:r w:rsidR="00742B8D">
        <w:t xml:space="preserve">. </w:t>
      </w:r>
    </w:p>
    <w:p w14:paraId="607D3388" w14:textId="7B7B9418" w:rsidR="00422A6A" w:rsidRDefault="00F75EF9" w:rsidP="00E66049">
      <w:pPr>
        <w:spacing w:before="120" w:after="0" w:line="240" w:lineRule="auto"/>
        <w:ind w:firstLine="720"/>
        <w:jc w:val="both"/>
        <w:rPr>
          <w:b/>
          <w:bCs/>
        </w:rPr>
      </w:pPr>
      <w:r w:rsidRPr="00F75EF9">
        <w:rPr>
          <w:b/>
          <w:bCs/>
        </w:rPr>
        <w:t>2. Thực hiện nhiệm vụ quốc phòng, quân sự</w:t>
      </w:r>
    </w:p>
    <w:p w14:paraId="58E8065F" w14:textId="77777777" w:rsidR="00D628B1" w:rsidRDefault="00D628B1" w:rsidP="00E66049">
      <w:pPr>
        <w:spacing w:before="120" w:after="0" w:line="240" w:lineRule="auto"/>
        <w:ind w:firstLine="720"/>
        <w:jc w:val="both"/>
      </w:pPr>
      <w:r>
        <w:t xml:space="preserve">- Triển khai hướng dẫn, tuyên truyền thực hiện Luật Quốc phòng, Luật Nghĩa vụ quân sự, Luật GDQPAN và Nghị định số 168/2018/NĐCP ngày 28/12/2018 của Chính phủ về công tác quốc phòng ở bộ, ngành Trung ương, địa phương; các thông tư, hướng dẫn thực hiện công tác quốc phòng của các cấp. </w:t>
      </w:r>
    </w:p>
    <w:p w14:paraId="65A99A51" w14:textId="77777777" w:rsidR="00D628B1" w:rsidRDefault="00D628B1" w:rsidP="00E66049">
      <w:pPr>
        <w:spacing w:before="120" w:after="0" w:line="240" w:lineRule="auto"/>
        <w:ind w:firstLine="720"/>
        <w:jc w:val="both"/>
      </w:pPr>
      <w:r>
        <w:t xml:space="preserve">- Phối hợp chặt chẽ với cơ quan quân sự địa phương thường xuyên tổ chức kiện toàn lực lượng tự vệ cơ quan trường học đủ số lượng, bảo đảm chất lượng theo quy định; rà soát và tuyển chọn giáo viên nam tham gia đào tạo Sĩ quan dự bị năm 2024 khi có Quyết định của các cơ quan có thẩm quyền. </w:t>
      </w:r>
    </w:p>
    <w:p w14:paraId="19C27C4A" w14:textId="77777777" w:rsidR="00D628B1" w:rsidRDefault="00D628B1" w:rsidP="00E66049">
      <w:pPr>
        <w:spacing w:before="120" w:after="0" w:line="240" w:lineRule="auto"/>
        <w:ind w:firstLine="720"/>
        <w:jc w:val="both"/>
      </w:pPr>
      <w:r>
        <w:t xml:space="preserve">- Xây dựng hệ thống văn bản, kế hoạch; tham gia huấn luyện lực lượng tự vệ đạt chất lượng và hiệu quả; sẵn sàng xử trí các tình huống xảy ra theo quy định; tham gia tập huấn công tác QP-QS đúng, đủ thành phần khi được triệu tập. </w:t>
      </w:r>
    </w:p>
    <w:p w14:paraId="4ED4CF44" w14:textId="77777777" w:rsidR="00D628B1" w:rsidRDefault="00D628B1" w:rsidP="00E66049">
      <w:pPr>
        <w:spacing w:before="120" w:after="0" w:line="240" w:lineRule="auto"/>
        <w:ind w:firstLine="720"/>
        <w:jc w:val="both"/>
      </w:pPr>
      <w:r>
        <w:lastRenderedPageBreak/>
        <w:t xml:space="preserve">- Quan tâm lãnh đạo, chỉ đạo công tác giáo dục, bồi dưỡng kiến thức quốc phòng an ninh (QP-AN); phổ biến kiến thức QP-AN cho giáo viên, nhân viên. </w:t>
      </w:r>
    </w:p>
    <w:p w14:paraId="7BAC8A34" w14:textId="77777777" w:rsidR="000C5A95" w:rsidRDefault="00D628B1" w:rsidP="00E66049">
      <w:pPr>
        <w:spacing w:before="120" w:after="0" w:line="240" w:lineRule="auto"/>
        <w:ind w:firstLine="720"/>
        <w:jc w:val="both"/>
      </w:pPr>
      <w:r>
        <w:t xml:space="preserve">- Tăng cường công tác kiểm tra, tự kiểm tra về công tác quốc phòng và an ninh, kiểm tra việc thực hiện dạy lồng ghép GDQPAN tại trường khi có kế hoạch. </w:t>
      </w:r>
    </w:p>
    <w:p w14:paraId="7FDC8077" w14:textId="1C72D044" w:rsidR="00F75EF9" w:rsidRPr="00F75EF9" w:rsidRDefault="00D628B1" w:rsidP="00E66049">
      <w:pPr>
        <w:spacing w:before="120" w:after="0" w:line="240" w:lineRule="auto"/>
        <w:ind w:left="720"/>
        <w:jc w:val="both"/>
        <w:rPr>
          <w:b/>
          <w:bCs/>
        </w:rPr>
      </w:pPr>
      <w:r>
        <w:t>- Thực hiện nghiêm túc chế độ báo cáo, làm tốt công tác truyền thông về GDQPAN.</w:t>
      </w:r>
    </w:p>
    <w:p w14:paraId="62B4F536" w14:textId="77777777" w:rsidR="00A246A1" w:rsidRDefault="00742B8D" w:rsidP="00E66049">
      <w:pPr>
        <w:spacing w:before="120" w:after="0" w:line="240" w:lineRule="auto"/>
        <w:ind w:firstLine="720"/>
        <w:jc w:val="both"/>
      </w:pPr>
      <w:r w:rsidRPr="00A246A1">
        <w:rPr>
          <w:b/>
        </w:rPr>
        <w:t>III. KINH PHÍ</w:t>
      </w:r>
      <w:r w:rsidR="00CB06FE">
        <w:rPr>
          <w:b/>
        </w:rPr>
        <w:t>:</w:t>
      </w:r>
      <w:r>
        <w:t xml:space="preserve"> Thực hiện theo quy định hiện hành của Nhà nước. </w:t>
      </w:r>
    </w:p>
    <w:p w14:paraId="533009FC" w14:textId="77777777" w:rsidR="00A246A1" w:rsidRDefault="00742B8D" w:rsidP="00E66049">
      <w:pPr>
        <w:spacing w:before="120" w:after="0" w:line="240" w:lineRule="auto"/>
        <w:ind w:firstLine="720"/>
        <w:jc w:val="both"/>
      </w:pPr>
      <w:r w:rsidRPr="00A246A1">
        <w:rPr>
          <w:b/>
        </w:rPr>
        <w:t xml:space="preserve">IV. TỔ CHỨC THỰC HIỆN </w:t>
      </w:r>
    </w:p>
    <w:p w14:paraId="74FBDB91" w14:textId="77777777" w:rsidR="00A246A1" w:rsidRDefault="00742B8D" w:rsidP="00E66049">
      <w:pPr>
        <w:spacing w:before="120" w:after="0" w:line="240" w:lineRule="auto"/>
        <w:ind w:firstLine="720"/>
        <w:jc w:val="both"/>
      </w:pPr>
      <w:r w:rsidRPr="00A246A1">
        <w:rPr>
          <w:b/>
        </w:rPr>
        <w:t xml:space="preserve">1. </w:t>
      </w:r>
      <w:r w:rsidR="00CB06FE">
        <w:rPr>
          <w:b/>
        </w:rPr>
        <w:t>Đối với Nhà trường</w:t>
      </w:r>
    </w:p>
    <w:p w14:paraId="7D232D67" w14:textId="77777777" w:rsidR="00A246A1" w:rsidRDefault="00742B8D" w:rsidP="00E66049">
      <w:pPr>
        <w:spacing w:before="120" w:after="0" w:line="240" w:lineRule="auto"/>
        <w:ind w:firstLine="720"/>
        <w:jc w:val="both"/>
      </w:pPr>
      <w:r>
        <w:t xml:space="preserve">- </w:t>
      </w:r>
      <w:r w:rsidR="00CB06FE">
        <w:t>Xây dựng và t</w:t>
      </w:r>
      <w:r>
        <w:t xml:space="preserve">riển khai phổ biến Kế hoạch Công tác Giáo dục quốc phòng và an ninh đến tận cán bộ, giáo viên, học sinh trong </w:t>
      </w:r>
      <w:r w:rsidR="00CB06FE">
        <w:t>nhà trường</w:t>
      </w:r>
      <w:r>
        <w:t xml:space="preserve">; </w:t>
      </w:r>
    </w:p>
    <w:p w14:paraId="4991BFA1" w14:textId="77777777" w:rsidR="00C432F8" w:rsidRDefault="00742B8D" w:rsidP="00E66049">
      <w:pPr>
        <w:spacing w:before="120" w:after="0" w:line="240" w:lineRule="auto"/>
        <w:ind w:firstLine="720"/>
        <w:jc w:val="both"/>
      </w:pPr>
      <w:r>
        <w:t>- Hướng dẫn, kiểm tra</w:t>
      </w:r>
      <w:r w:rsidR="00CB06FE">
        <w:t xml:space="preserve"> các bộ môn</w:t>
      </w:r>
      <w:r w:rsidR="00D901F5">
        <w:t xml:space="preserve"> dạy</w:t>
      </w:r>
      <w:r>
        <w:t xml:space="preserve"> </w:t>
      </w:r>
      <w:bookmarkStart w:id="3" w:name="_Hlk116458085"/>
      <w:r w:rsidR="00D901F5">
        <w:t xml:space="preserve">lồng ghép </w:t>
      </w:r>
      <w:r w:rsidR="00A8768D">
        <w:t xml:space="preserve">GDQPAN </w:t>
      </w:r>
      <w:bookmarkEnd w:id="3"/>
      <w:r w:rsidR="00D901F5">
        <w:t xml:space="preserve">thông qua nội dung các môn học </w:t>
      </w:r>
      <w:r>
        <w:t xml:space="preserve">và báo cáo định kỳ và đột xuất về </w:t>
      </w:r>
      <w:bookmarkStart w:id="4" w:name="_Hlk116458940"/>
      <w:r w:rsidR="00C8332D">
        <w:t>Phòng</w:t>
      </w:r>
      <w:r>
        <w:t xml:space="preserve"> GD&amp;ĐT huyện</w:t>
      </w:r>
      <w:bookmarkEnd w:id="4"/>
      <w:r>
        <w:t xml:space="preserve">. </w:t>
      </w:r>
    </w:p>
    <w:p w14:paraId="77715D06" w14:textId="77777777" w:rsidR="009337C4" w:rsidRDefault="00742B8D" w:rsidP="00E66049">
      <w:pPr>
        <w:spacing w:before="120" w:after="0" w:line="240" w:lineRule="auto"/>
        <w:ind w:firstLine="720"/>
        <w:jc w:val="both"/>
      </w:pPr>
      <w:r w:rsidRPr="009337C4">
        <w:rPr>
          <w:b/>
        </w:rPr>
        <w:t>2.</w:t>
      </w:r>
      <w:r w:rsidRPr="009337C4">
        <w:t xml:space="preserve"> </w:t>
      </w:r>
      <w:r w:rsidR="009337C4" w:rsidRPr="009337C4">
        <w:rPr>
          <w:b/>
        </w:rPr>
        <w:t>Đối với các Tổ chuyên môn và Giáo viên dạy bộ môn lồng ghép GDQPAN</w:t>
      </w:r>
      <w:r w:rsidR="009337C4">
        <w:rPr>
          <w:b/>
        </w:rPr>
        <w:t xml:space="preserve"> </w:t>
      </w:r>
      <w:r w:rsidR="009337C4" w:rsidRPr="009337C4">
        <w:rPr>
          <w:b/>
          <w:color w:val="FF0000"/>
        </w:rPr>
        <w:t>(Ngữ văn, Địa lí, Giáo dục công dân, Âm nhạc và Mỹ thuật)</w:t>
      </w:r>
      <w:r w:rsidR="009337C4" w:rsidRPr="009337C4">
        <w:rPr>
          <w:b/>
        </w:rPr>
        <w:t>:</w:t>
      </w:r>
      <w:r w:rsidR="009337C4">
        <w:rPr>
          <w:b/>
        </w:rPr>
        <w:t xml:space="preserve"> </w:t>
      </w:r>
      <w:r w:rsidR="009337C4">
        <w:t xml:space="preserve"> </w:t>
      </w:r>
    </w:p>
    <w:p w14:paraId="530AB1B4" w14:textId="77777777" w:rsidR="00742B8D" w:rsidRDefault="009337C4" w:rsidP="00E66049">
      <w:pPr>
        <w:spacing w:before="120" w:after="0" w:line="240" w:lineRule="auto"/>
        <w:ind w:firstLine="720"/>
        <w:jc w:val="both"/>
      </w:pPr>
      <w:r>
        <w:t xml:space="preserve">- Xây dựng Kế hoạch bài dạy </w:t>
      </w:r>
      <w:r w:rsidR="006955DE">
        <w:t xml:space="preserve">thực hiện lồng </w:t>
      </w:r>
      <w:r w:rsidRPr="006955DE">
        <w:t>GDQPAN</w:t>
      </w:r>
      <w:r w:rsidRPr="009337C4">
        <w:t xml:space="preserve"> </w:t>
      </w:r>
      <w:r>
        <w:t>tổ chức</w:t>
      </w:r>
      <w:r>
        <w:rPr>
          <w:b/>
        </w:rPr>
        <w:t xml:space="preserve"> </w:t>
      </w:r>
      <w:r w:rsidR="00742B8D">
        <w:t xml:space="preserve">triển khai </w:t>
      </w:r>
      <w:bookmarkStart w:id="5" w:name="_Hlk116458381"/>
      <w:r>
        <w:t xml:space="preserve">dạy học trên lớp đảm bảo </w:t>
      </w:r>
      <w:r w:rsidR="00DC4BA1">
        <w:t xml:space="preserve">theo Thông tư </w:t>
      </w:r>
      <w:bookmarkEnd w:id="5"/>
      <w:r w:rsidR="006955DE">
        <w:t>hướng dẫn.</w:t>
      </w:r>
    </w:p>
    <w:p w14:paraId="5C50306A" w14:textId="77777777" w:rsidR="006955DE" w:rsidRDefault="006955DE" w:rsidP="00E66049">
      <w:pPr>
        <w:spacing w:before="120" w:after="0" w:line="240" w:lineRule="auto"/>
        <w:ind w:firstLine="720"/>
        <w:jc w:val="both"/>
      </w:pPr>
      <w:r>
        <w:rPr>
          <w:b/>
        </w:rPr>
        <w:t xml:space="preserve">- </w:t>
      </w:r>
      <w:r w:rsidRPr="006955DE">
        <w:t>Đề xuất</w:t>
      </w:r>
      <w:r>
        <w:rPr>
          <w:b/>
        </w:rPr>
        <w:t xml:space="preserve"> </w:t>
      </w:r>
      <w:r>
        <w:t>mua sắm bổ sung trang bị, vật chất đáp ứng yêu cầu lồng ghép và dạy học môn học GDQPAN.</w:t>
      </w:r>
    </w:p>
    <w:p w14:paraId="0B5E2D2D" w14:textId="77777777" w:rsidR="0080413F" w:rsidRPr="00E15C2F" w:rsidRDefault="0080413F" w:rsidP="00E66049">
      <w:pPr>
        <w:spacing w:before="120" w:after="0" w:line="240" w:lineRule="auto"/>
        <w:ind w:firstLine="720"/>
        <w:jc w:val="both"/>
        <w:rPr>
          <w:b/>
        </w:rPr>
      </w:pPr>
      <w:r>
        <w:rPr>
          <w:b/>
        </w:rPr>
        <w:t xml:space="preserve">- </w:t>
      </w:r>
      <w:r w:rsidRPr="0080413F">
        <w:t>Báo cáo định kỳ và đột xuất Kết quả thực hiện dạy lồng ghép GDQPAN về Nhà trường để tổng hợp báo cáo Phòng GD&amp;ĐT huyện</w:t>
      </w:r>
      <w:r>
        <w:t xml:space="preserve"> theo quy định.</w:t>
      </w:r>
    </w:p>
    <w:p w14:paraId="36F7C295" w14:textId="698EDCB3" w:rsidR="00742B8D" w:rsidRPr="00BA62BE" w:rsidRDefault="00A246A1" w:rsidP="00E66049">
      <w:pPr>
        <w:spacing w:before="120" w:after="0" w:line="240" w:lineRule="auto"/>
        <w:ind w:firstLine="720"/>
        <w:jc w:val="both"/>
        <w:rPr>
          <w:rFonts w:cs="Times New Roman"/>
          <w:szCs w:val="28"/>
        </w:rPr>
      </w:pPr>
      <w:r w:rsidRPr="00D244F6">
        <w:t>Trên đây là Kế hoạch tổ chức thực hiện</w:t>
      </w:r>
      <w:r>
        <w:t xml:space="preserve"> nhiệm vụ Giáo dục Quốc phòng và an ninh (GDQPAN) năm học 202</w:t>
      </w:r>
      <w:r w:rsidR="00D23CB9">
        <w:t>3</w:t>
      </w:r>
      <w:r>
        <w:t>-202</w:t>
      </w:r>
      <w:r w:rsidR="00D23CB9">
        <w:t>4</w:t>
      </w:r>
      <w:r>
        <w:t>./.</w:t>
      </w:r>
    </w:p>
    <w:tbl>
      <w:tblPr>
        <w:tblW w:w="10011" w:type="dxa"/>
        <w:tblLook w:val="0000" w:firstRow="0" w:lastRow="0" w:firstColumn="0" w:lastColumn="0" w:noHBand="0" w:noVBand="0"/>
      </w:tblPr>
      <w:tblGrid>
        <w:gridCol w:w="5353"/>
        <w:gridCol w:w="4658"/>
      </w:tblGrid>
      <w:tr w:rsidR="00742B8D" w:rsidRPr="002848E1" w14:paraId="6C2350A5" w14:textId="77777777" w:rsidTr="00EA5770">
        <w:tc>
          <w:tcPr>
            <w:tcW w:w="5353" w:type="dxa"/>
          </w:tcPr>
          <w:p w14:paraId="59F0A08C" w14:textId="77777777" w:rsidR="00742B8D" w:rsidRDefault="00742B8D" w:rsidP="00EA5770">
            <w:pPr>
              <w:spacing w:after="0" w:line="240" w:lineRule="auto"/>
              <w:rPr>
                <w:rFonts w:eastAsia="Batang" w:cs="Times New Roman"/>
                <w:b/>
                <w:bCs/>
                <w:i/>
                <w:iCs/>
                <w:sz w:val="24"/>
                <w:szCs w:val="24"/>
                <w:lang w:val="nl-NL" w:eastAsia="ko-KR"/>
              </w:rPr>
            </w:pPr>
          </w:p>
          <w:p w14:paraId="7F4C1391" w14:textId="77777777" w:rsidR="00742B8D" w:rsidRDefault="00742B8D" w:rsidP="00EA5770">
            <w:pPr>
              <w:spacing w:after="0" w:line="240" w:lineRule="auto"/>
              <w:rPr>
                <w:rFonts w:eastAsia="Batang" w:cs="Times New Roman"/>
                <w:b/>
                <w:bCs/>
                <w:i/>
                <w:iCs/>
                <w:sz w:val="24"/>
                <w:szCs w:val="24"/>
                <w:lang w:val="nl-NL" w:eastAsia="ko-KR"/>
              </w:rPr>
            </w:pPr>
          </w:p>
          <w:p w14:paraId="2497936B" w14:textId="77777777" w:rsidR="00742B8D" w:rsidRPr="002848E1" w:rsidRDefault="00742B8D" w:rsidP="00EA5770">
            <w:pPr>
              <w:spacing w:after="0" w:line="240" w:lineRule="auto"/>
              <w:rPr>
                <w:rFonts w:eastAsia="Batang" w:cs="Times New Roman"/>
                <w:sz w:val="24"/>
                <w:szCs w:val="24"/>
                <w:lang w:val="nl-NL" w:eastAsia="ko-KR"/>
              </w:rPr>
            </w:pPr>
            <w:r w:rsidRPr="002848E1">
              <w:rPr>
                <w:rFonts w:eastAsia="Batang" w:cs="Times New Roman"/>
                <w:b/>
                <w:bCs/>
                <w:i/>
                <w:iCs/>
                <w:sz w:val="24"/>
                <w:szCs w:val="24"/>
                <w:lang w:val="nl-NL" w:eastAsia="ko-KR"/>
              </w:rPr>
              <w:t>Nơi nhận</w:t>
            </w:r>
            <w:r w:rsidRPr="002848E1">
              <w:rPr>
                <w:rFonts w:eastAsia="Batang" w:cs="Times New Roman"/>
                <w:sz w:val="24"/>
                <w:szCs w:val="24"/>
                <w:lang w:val="nl-NL" w:eastAsia="ko-KR"/>
              </w:rPr>
              <w:t>:</w:t>
            </w:r>
          </w:p>
          <w:p w14:paraId="65FF3F85" w14:textId="77777777" w:rsidR="00742B8D" w:rsidRPr="002848E1" w:rsidRDefault="00742B8D" w:rsidP="00EA5770">
            <w:pPr>
              <w:spacing w:after="0" w:line="240" w:lineRule="auto"/>
              <w:rPr>
                <w:rFonts w:eastAsia="Batang" w:cs="Times New Roman"/>
                <w:sz w:val="22"/>
                <w:lang w:val="nl-NL" w:eastAsia="ko-KR"/>
              </w:rPr>
            </w:pPr>
            <w:r w:rsidRPr="002848E1">
              <w:rPr>
                <w:rFonts w:eastAsia="Batang" w:cs="Times New Roman"/>
                <w:sz w:val="22"/>
                <w:lang w:val="nl-NL" w:eastAsia="ko-KR"/>
              </w:rPr>
              <w:t>- HT và PHT nhà trường;</w:t>
            </w:r>
          </w:p>
          <w:p w14:paraId="0C34AE61" w14:textId="77777777" w:rsidR="00742B8D" w:rsidRPr="002848E1" w:rsidRDefault="00742B8D" w:rsidP="00EA5770">
            <w:pPr>
              <w:spacing w:after="0" w:line="240" w:lineRule="auto"/>
              <w:rPr>
                <w:rFonts w:eastAsia="Batang" w:cs="Times New Roman"/>
                <w:sz w:val="22"/>
                <w:lang w:val="nl-NL" w:eastAsia="ko-KR"/>
              </w:rPr>
            </w:pPr>
            <w:r w:rsidRPr="002848E1">
              <w:rPr>
                <w:rFonts w:eastAsia="Batang" w:cs="Times New Roman"/>
                <w:sz w:val="22"/>
                <w:lang w:val="nl-NL" w:eastAsia="ko-KR"/>
              </w:rPr>
              <w:t>- Các tổ CM, Văn phòng;</w:t>
            </w:r>
          </w:p>
          <w:p w14:paraId="5C1289A4" w14:textId="77777777" w:rsidR="00742B8D" w:rsidRPr="002848E1" w:rsidRDefault="00742B8D" w:rsidP="00EA5770">
            <w:pPr>
              <w:spacing w:after="0" w:line="240" w:lineRule="auto"/>
              <w:rPr>
                <w:rFonts w:eastAsia="Times New Roman" w:cs="Times New Roman"/>
                <w:color w:val="000000"/>
                <w:sz w:val="22"/>
              </w:rPr>
            </w:pPr>
            <w:r w:rsidRPr="002848E1">
              <w:rPr>
                <w:rFonts w:eastAsia="Times New Roman" w:cs="Times New Roman"/>
                <w:color w:val="000000"/>
                <w:sz w:val="22"/>
              </w:rPr>
              <w:t>- Đăng tải web trường;</w:t>
            </w:r>
          </w:p>
          <w:p w14:paraId="4E374094" w14:textId="77777777" w:rsidR="00742B8D" w:rsidRPr="002848E1" w:rsidRDefault="00742B8D" w:rsidP="00EA5770">
            <w:pPr>
              <w:spacing w:after="0" w:line="240" w:lineRule="auto"/>
              <w:rPr>
                <w:rFonts w:eastAsia="Batang" w:cs="Times New Roman"/>
                <w:sz w:val="22"/>
                <w:lang w:val="nl-NL" w:eastAsia="ko-KR"/>
              </w:rPr>
            </w:pPr>
            <w:r w:rsidRPr="002848E1">
              <w:rPr>
                <w:rFonts w:eastAsia="Batang" w:cs="Times New Roman"/>
                <w:sz w:val="22"/>
                <w:lang w:val="nl-NL" w:eastAsia="ko-KR"/>
              </w:rPr>
              <w:t>- Lưu: VT.</w:t>
            </w:r>
          </w:p>
        </w:tc>
        <w:tc>
          <w:tcPr>
            <w:tcW w:w="4658" w:type="dxa"/>
          </w:tcPr>
          <w:p w14:paraId="38B54C1A" w14:textId="77777777" w:rsidR="00742B8D" w:rsidRDefault="00742B8D" w:rsidP="00A246A1">
            <w:pPr>
              <w:spacing w:after="0" w:line="240" w:lineRule="auto"/>
              <w:rPr>
                <w:rFonts w:eastAsia="Batang" w:cs="Times New Roman"/>
                <w:b/>
                <w:bCs/>
                <w:szCs w:val="28"/>
                <w:lang w:val="nl-NL" w:eastAsia="ko-KR"/>
              </w:rPr>
            </w:pPr>
          </w:p>
          <w:p w14:paraId="1E354F39" w14:textId="77777777" w:rsidR="00A246A1" w:rsidRDefault="00A246A1" w:rsidP="00A246A1">
            <w:pPr>
              <w:spacing w:after="0" w:line="240" w:lineRule="auto"/>
              <w:rPr>
                <w:rFonts w:eastAsia="Batang" w:cs="Times New Roman"/>
                <w:b/>
                <w:bCs/>
                <w:szCs w:val="28"/>
                <w:lang w:val="nl-NL" w:eastAsia="ko-KR"/>
              </w:rPr>
            </w:pPr>
          </w:p>
          <w:p w14:paraId="7E2D0602" w14:textId="77777777" w:rsidR="00742B8D" w:rsidRPr="002848E1" w:rsidRDefault="00742B8D" w:rsidP="00EA5770">
            <w:pPr>
              <w:spacing w:after="0" w:line="240" w:lineRule="auto"/>
              <w:jc w:val="center"/>
              <w:rPr>
                <w:rFonts w:eastAsia="Batang" w:cs="Times New Roman"/>
                <w:b/>
                <w:bCs/>
                <w:szCs w:val="28"/>
                <w:lang w:val="nl-NL" w:eastAsia="ko-KR"/>
              </w:rPr>
            </w:pPr>
            <w:r w:rsidRPr="002848E1">
              <w:rPr>
                <w:rFonts w:eastAsia="Batang" w:cs="Times New Roman"/>
                <w:b/>
                <w:bCs/>
                <w:szCs w:val="28"/>
                <w:lang w:val="nl-NL" w:eastAsia="ko-KR"/>
              </w:rPr>
              <w:t xml:space="preserve"> HIỆU TRƯỞNG</w:t>
            </w:r>
          </w:p>
          <w:p w14:paraId="204C85CC" w14:textId="77777777" w:rsidR="00742B8D" w:rsidRPr="002848E1" w:rsidRDefault="00742B8D" w:rsidP="00EA5770">
            <w:pPr>
              <w:spacing w:after="0" w:line="240" w:lineRule="auto"/>
              <w:rPr>
                <w:rFonts w:eastAsia="Batang" w:cs="Times New Roman"/>
                <w:b/>
                <w:bCs/>
                <w:szCs w:val="28"/>
                <w:lang w:val="nl-NL" w:eastAsia="ko-KR"/>
              </w:rPr>
            </w:pPr>
          </w:p>
          <w:p w14:paraId="32B59B62" w14:textId="77777777" w:rsidR="00742B8D" w:rsidRDefault="00742B8D" w:rsidP="00EA5770">
            <w:pPr>
              <w:spacing w:after="0" w:line="240" w:lineRule="auto"/>
              <w:rPr>
                <w:rFonts w:eastAsia="Batang" w:cs="Times New Roman"/>
                <w:b/>
                <w:bCs/>
                <w:szCs w:val="28"/>
                <w:lang w:val="nl-NL" w:eastAsia="ko-KR"/>
              </w:rPr>
            </w:pPr>
          </w:p>
          <w:p w14:paraId="7C16C1E2" w14:textId="77777777" w:rsidR="00742B8D" w:rsidRPr="002848E1" w:rsidRDefault="00742B8D" w:rsidP="00EA5770">
            <w:pPr>
              <w:spacing w:after="0" w:line="240" w:lineRule="auto"/>
              <w:rPr>
                <w:rFonts w:eastAsia="Batang" w:cs="Times New Roman"/>
                <w:b/>
                <w:bCs/>
                <w:szCs w:val="28"/>
                <w:lang w:val="nl-NL" w:eastAsia="ko-KR"/>
              </w:rPr>
            </w:pPr>
          </w:p>
          <w:p w14:paraId="1018FFA7" w14:textId="77777777" w:rsidR="00742B8D" w:rsidRPr="002848E1" w:rsidRDefault="00742B8D" w:rsidP="00EA5770">
            <w:pPr>
              <w:spacing w:after="0" w:line="240" w:lineRule="auto"/>
              <w:rPr>
                <w:rFonts w:eastAsia="Batang" w:cs="Times New Roman"/>
                <w:b/>
                <w:bCs/>
                <w:szCs w:val="28"/>
                <w:lang w:val="nl-NL" w:eastAsia="ko-KR"/>
              </w:rPr>
            </w:pPr>
          </w:p>
          <w:p w14:paraId="2A146995" w14:textId="77777777" w:rsidR="00742B8D" w:rsidRPr="002848E1" w:rsidRDefault="00742B8D" w:rsidP="00EA5770">
            <w:pPr>
              <w:spacing w:after="0" w:line="240" w:lineRule="auto"/>
              <w:jc w:val="center"/>
              <w:rPr>
                <w:rFonts w:eastAsia="Batang" w:cs="Times New Roman"/>
                <w:b/>
                <w:szCs w:val="28"/>
                <w:lang w:val="nl-NL" w:eastAsia="ko-KR"/>
              </w:rPr>
            </w:pPr>
            <w:r w:rsidRPr="002848E1">
              <w:rPr>
                <w:rFonts w:eastAsia="Batang" w:cs="Times New Roman"/>
                <w:b/>
                <w:szCs w:val="28"/>
                <w:lang w:val="nl-NL" w:eastAsia="ko-KR"/>
              </w:rPr>
              <w:t>Mai Hồng Phi</w:t>
            </w:r>
          </w:p>
        </w:tc>
      </w:tr>
    </w:tbl>
    <w:p w14:paraId="21D9A9C7" w14:textId="77777777" w:rsidR="00F914B1" w:rsidRDefault="00F914B1"/>
    <w:sectPr w:rsidR="00F914B1" w:rsidSect="00DB2026">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0571C" w14:textId="77777777" w:rsidR="00732787" w:rsidRDefault="00732787" w:rsidP="000E0979">
      <w:pPr>
        <w:spacing w:after="0" w:line="240" w:lineRule="auto"/>
      </w:pPr>
      <w:r>
        <w:separator/>
      </w:r>
    </w:p>
  </w:endnote>
  <w:endnote w:type="continuationSeparator" w:id="0">
    <w:p w14:paraId="4FC25332" w14:textId="77777777" w:rsidR="00732787" w:rsidRDefault="00732787" w:rsidP="000E0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13406" w14:textId="77777777" w:rsidR="00732787" w:rsidRDefault="00732787" w:rsidP="000E0979">
      <w:pPr>
        <w:spacing w:after="0" w:line="240" w:lineRule="auto"/>
      </w:pPr>
      <w:r>
        <w:separator/>
      </w:r>
    </w:p>
  </w:footnote>
  <w:footnote w:type="continuationSeparator" w:id="0">
    <w:p w14:paraId="65432465" w14:textId="77777777" w:rsidR="00732787" w:rsidRDefault="00732787" w:rsidP="000E0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764684"/>
      <w:docPartObj>
        <w:docPartGallery w:val="Page Numbers (Top of Page)"/>
        <w:docPartUnique/>
      </w:docPartObj>
    </w:sdtPr>
    <w:sdtEndPr>
      <w:rPr>
        <w:noProof/>
      </w:rPr>
    </w:sdtEndPr>
    <w:sdtContent>
      <w:p w14:paraId="4124E7EA" w14:textId="1ED8AE7E" w:rsidR="000E0979" w:rsidRDefault="000E0979" w:rsidP="000E0979">
        <w:pPr>
          <w:pStyle w:val="Header"/>
          <w:jc w:val="center"/>
        </w:pPr>
        <w:r>
          <w:fldChar w:fldCharType="begin"/>
        </w:r>
        <w:r>
          <w:instrText xml:space="preserve"> PAGE   \* MERGEFORMAT </w:instrText>
        </w:r>
        <w:r>
          <w:fldChar w:fldCharType="separate"/>
        </w:r>
        <w:r w:rsidR="00613F98">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B8D"/>
    <w:rsid w:val="000C5A95"/>
    <w:rsid w:val="000E0979"/>
    <w:rsid w:val="0010044F"/>
    <w:rsid w:val="00116508"/>
    <w:rsid w:val="001B2E4C"/>
    <w:rsid w:val="001E6D2A"/>
    <w:rsid w:val="002904CD"/>
    <w:rsid w:val="00413F07"/>
    <w:rsid w:val="00422A6A"/>
    <w:rsid w:val="004C4858"/>
    <w:rsid w:val="00544322"/>
    <w:rsid w:val="00563F24"/>
    <w:rsid w:val="005B613C"/>
    <w:rsid w:val="005F16CF"/>
    <w:rsid w:val="006112D3"/>
    <w:rsid w:val="00613F98"/>
    <w:rsid w:val="006955DE"/>
    <w:rsid w:val="006B1BEB"/>
    <w:rsid w:val="00711D1E"/>
    <w:rsid w:val="00732787"/>
    <w:rsid w:val="00742B8D"/>
    <w:rsid w:val="00746938"/>
    <w:rsid w:val="00794C6B"/>
    <w:rsid w:val="0080413F"/>
    <w:rsid w:val="008074D6"/>
    <w:rsid w:val="008A4C37"/>
    <w:rsid w:val="009337C4"/>
    <w:rsid w:val="00A246A1"/>
    <w:rsid w:val="00A8768D"/>
    <w:rsid w:val="00B04065"/>
    <w:rsid w:val="00B75B6C"/>
    <w:rsid w:val="00C432F8"/>
    <w:rsid w:val="00C8332D"/>
    <w:rsid w:val="00CB06FE"/>
    <w:rsid w:val="00CF1FEB"/>
    <w:rsid w:val="00D17007"/>
    <w:rsid w:val="00D23CB9"/>
    <w:rsid w:val="00D628B1"/>
    <w:rsid w:val="00D66BFF"/>
    <w:rsid w:val="00D901F5"/>
    <w:rsid w:val="00DB2026"/>
    <w:rsid w:val="00DC4BA1"/>
    <w:rsid w:val="00DE50DB"/>
    <w:rsid w:val="00E66049"/>
    <w:rsid w:val="00E95994"/>
    <w:rsid w:val="00EE69B8"/>
    <w:rsid w:val="00F75EF9"/>
    <w:rsid w:val="00F85A25"/>
    <w:rsid w:val="00F914B1"/>
    <w:rsid w:val="00F945B0"/>
    <w:rsid w:val="00F9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B3810"/>
  <w15:chartTrackingRefBased/>
  <w15:docId w15:val="{7D412B52-313E-4325-9672-1D553883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979"/>
  </w:style>
  <w:style w:type="paragraph" w:styleId="Footer">
    <w:name w:val="footer"/>
    <w:basedOn w:val="Normal"/>
    <w:link w:val="FooterChar"/>
    <w:uiPriority w:val="99"/>
    <w:unhideWhenUsed/>
    <w:rsid w:val="000E0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Chính Thanh</dc:creator>
  <cp:keywords/>
  <dc:description/>
  <cp:lastModifiedBy>Admin</cp:lastModifiedBy>
  <cp:revision>14</cp:revision>
  <dcterms:created xsi:type="dcterms:W3CDTF">2024-01-29T09:13:00Z</dcterms:created>
  <dcterms:modified xsi:type="dcterms:W3CDTF">2024-03-08T02:13:00Z</dcterms:modified>
</cp:coreProperties>
</file>